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41F1" w14:textId="2D9CEBB3" w:rsidR="00A706BE" w:rsidRPr="002238C2" w:rsidRDefault="00DD7399">
      <w:pPr>
        <w:rPr>
          <w:b/>
          <w:bCs/>
          <w:sz w:val="28"/>
          <w:szCs w:val="28"/>
        </w:rPr>
      </w:pPr>
      <w:r w:rsidRPr="002238C2">
        <w:rPr>
          <w:b/>
          <w:bCs/>
          <w:sz w:val="28"/>
          <w:szCs w:val="28"/>
        </w:rPr>
        <w:t>What is the IWMP?</w:t>
      </w:r>
    </w:p>
    <w:p w14:paraId="61C40E31" w14:textId="17A0A34B" w:rsidR="00DD7399" w:rsidRDefault="00DD7399">
      <w:r w:rsidRPr="00DD7399">
        <w:t xml:space="preserve">Montana’s Constitution guarantees the right to a clean and healthful environment for our and future generations. Under this charter, the Montana Legislature passed the Integrated Waste Management Act in 1991, which includes the mandate for an Integrated Solid Waste Management Plan (IWMP). In the spirit of that act the Montana Department of Environmental Quality (DEQ) </w:t>
      </w:r>
      <w:r w:rsidRPr="00DD7399">
        <w:t>prepares,</w:t>
      </w:r>
      <w:r w:rsidRPr="00DD7399">
        <w:t xml:space="preserve"> and the Board of Environmental Review (BER) adopts this plan. This plan strives to strike a balance between managing waste and conserving resources.</w:t>
      </w:r>
    </w:p>
    <w:p w14:paraId="11210A81" w14:textId="0DC4CF97" w:rsidR="00DD7399" w:rsidRDefault="00DD7399">
      <w:r w:rsidRPr="00DD7399">
        <w:t>Every five years DEQ issues an IWMP that reports on materials management and source reduction trends in Montana. DEQ receives input from a stakeholder task force that included representatives of local governments, solid waste and recycling entities, environmental organizations, citizens and other interested parties. The report also sets aggressive goals to divert waste from landfills and compares these goals against past targets. </w:t>
      </w:r>
    </w:p>
    <w:p w14:paraId="27820215" w14:textId="0D102F43" w:rsidR="00DD7399" w:rsidRPr="002238C2" w:rsidRDefault="00DD7399">
      <w:pPr>
        <w:rPr>
          <w:b/>
          <w:bCs/>
        </w:rPr>
      </w:pPr>
      <w:r w:rsidRPr="002238C2">
        <w:rPr>
          <w:b/>
          <w:bCs/>
        </w:rPr>
        <w:t>IWMP Hierarchy/Priorities:</w:t>
      </w:r>
    </w:p>
    <w:p w14:paraId="357A903F" w14:textId="6F8B276A" w:rsidR="00DD7399" w:rsidRDefault="00DD7399" w:rsidP="00DD7399">
      <w:pPr>
        <w:pStyle w:val="ListParagraph"/>
        <w:numPr>
          <w:ilvl w:val="0"/>
          <w:numId w:val="2"/>
        </w:numPr>
      </w:pPr>
      <w:r>
        <w:t>Source Reduction</w:t>
      </w:r>
    </w:p>
    <w:p w14:paraId="354EEE43" w14:textId="4B31C8FF" w:rsidR="00DD7399" w:rsidRDefault="00DD7399" w:rsidP="00DD7399">
      <w:pPr>
        <w:pStyle w:val="ListParagraph"/>
        <w:numPr>
          <w:ilvl w:val="0"/>
          <w:numId w:val="2"/>
        </w:numPr>
      </w:pPr>
      <w:r>
        <w:t>Reuse</w:t>
      </w:r>
    </w:p>
    <w:p w14:paraId="08D681C8" w14:textId="6A7D75E3" w:rsidR="00DD7399" w:rsidRDefault="00DD7399" w:rsidP="00DD7399">
      <w:pPr>
        <w:pStyle w:val="ListParagraph"/>
        <w:numPr>
          <w:ilvl w:val="0"/>
          <w:numId w:val="2"/>
        </w:numPr>
      </w:pPr>
      <w:r>
        <w:t xml:space="preserve">Recycling </w:t>
      </w:r>
    </w:p>
    <w:p w14:paraId="710217D3" w14:textId="387951D3" w:rsidR="00DD7399" w:rsidRDefault="00DD7399" w:rsidP="00DD7399">
      <w:pPr>
        <w:pStyle w:val="ListParagraph"/>
        <w:numPr>
          <w:ilvl w:val="0"/>
          <w:numId w:val="2"/>
        </w:numPr>
      </w:pPr>
      <w:r>
        <w:t>Composting</w:t>
      </w:r>
    </w:p>
    <w:p w14:paraId="242C0E02" w14:textId="1F4D075F" w:rsidR="00DD7399" w:rsidRDefault="00DD7399" w:rsidP="00DD7399">
      <w:pPr>
        <w:pStyle w:val="ListParagraph"/>
        <w:numPr>
          <w:ilvl w:val="0"/>
          <w:numId w:val="2"/>
        </w:numPr>
      </w:pPr>
      <w:r>
        <w:t>Landfilling and Incineration</w:t>
      </w:r>
    </w:p>
    <w:p w14:paraId="47DDD53A" w14:textId="3D44BF2D" w:rsidR="00DD7399" w:rsidRPr="002238C2" w:rsidRDefault="00DD7399">
      <w:pPr>
        <w:rPr>
          <w:b/>
          <w:bCs/>
          <w:sz w:val="28"/>
          <w:szCs w:val="28"/>
        </w:rPr>
      </w:pPr>
      <w:r w:rsidRPr="002238C2">
        <w:rPr>
          <w:b/>
          <w:bCs/>
          <w:sz w:val="28"/>
          <w:szCs w:val="28"/>
        </w:rPr>
        <w:t>Diversion Target Goals:</w:t>
      </w:r>
    </w:p>
    <w:p w14:paraId="78CDDACC" w14:textId="22F4F137" w:rsidR="00DD7399" w:rsidRDefault="00DD7399">
      <w:r w:rsidRPr="00DD7399">
        <w:t>The Act set the goal to reduce, according to the hierarchy, the amount of solid waste generated in the state and established recycling and composting reduction targets. Building on the work of the 1991 Legislature, the 2005 Legislature updated these target goals to better reflect the ability of DEQ to calculate waste diversion rates based on materials recycled and composted (Section 75-10-803, MCA). Currently, licensed facilities voluntarily report these amounts on renewal submissions, and a voluntary survey is sent to all recycling facilities not required to hold a license. Because this survey is not mandatory, some facilities choose not to submit recycling data. Therefore, it is likely that Montana waste diversion rates are higher than DEQ’s calculated percentages.</w:t>
      </w:r>
    </w:p>
    <w:p w14:paraId="2849B2B3" w14:textId="5D5F5064" w:rsidR="00DD7399" w:rsidRDefault="00DD7399">
      <w:r w:rsidRPr="00DD7399">
        <w:t xml:space="preserve">State and local governments, universities, K-12 schools, businesses, and citizens of Montana must continue to develop and improve partnerships to increase recycling/diversion of solid waste. The last goal set by the legislature was a diversion rate of 22 percent by 2015. </w:t>
      </w:r>
    </w:p>
    <w:p w14:paraId="77E4A2BC" w14:textId="02248694" w:rsidR="00DD7399" w:rsidRDefault="00DD7399">
      <w:pPr>
        <w:rPr>
          <w:b/>
          <w:bCs/>
        </w:rPr>
      </w:pPr>
      <w:r w:rsidRPr="00DD7399">
        <w:rPr>
          <w:b/>
          <w:bCs/>
        </w:rPr>
        <w:lastRenderedPageBreak/>
        <w:t xml:space="preserve">The </w:t>
      </w:r>
      <w:r>
        <w:rPr>
          <w:b/>
          <w:bCs/>
        </w:rPr>
        <w:t>M</w:t>
      </w:r>
      <w:r w:rsidRPr="00DD7399">
        <w:rPr>
          <w:b/>
          <w:bCs/>
        </w:rPr>
        <w:t xml:space="preserve">aterials </w:t>
      </w:r>
      <w:r>
        <w:rPr>
          <w:b/>
          <w:bCs/>
        </w:rPr>
        <w:t>M</w:t>
      </w:r>
      <w:r w:rsidRPr="00DD7399">
        <w:rPr>
          <w:b/>
          <w:bCs/>
        </w:rPr>
        <w:t xml:space="preserve">anagement </w:t>
      </w:r>
      <w:r>
        <w:rPr>
          <w:b/>
          <w:bCs/>
        </w:rPr>
        <w:t>P</w:t>
      </w:r>
      <w:r w:rsidRPr="00DD7399">
        <w:rPr>
          <w:b/>
          <w:bCs/>
        </w:rPr>
        <w:t>rogram (MMP) believes that the amounts are underreported, and the 22% diversion rate is being reached or exceeded.</w:t>
      </w:r>
    </w:p>
    <w:p w14:paraId="6520DD6B" w14:textId="5FE12A1E" w:rsidR="00DD7399" w:rsidRPr="00DD7399" w:rsidRDefault="00DD7399">
      <w:r w:rsidRPr="00DD7399">
        <w:t>The MMP will continue using the 2015 measurement of 22% until the legislature establishes new timelines and goals for diversion. DEQ will utilize the common strategies recommended by the Task Force to build upon past successes and to build momentum at local and state levels. Education and outreach will continue to be the foundation of the MMP’s efforts over the next five years as will be working with community and business partners and supporting stakeholder efforts.</w:t>
      </w:r>
    </w:p>
    <w:p w14:paraId="4E0B758D" w14:textId="19F952C1" w:rsidR="00DD7399" w:rsidRDefault="00DD7399">
      <w:r w:rsidRPr="002238C2">
        <w:t>For more information or if you have any questions, please contact Dusti Johnson (406-444-6499) or Megan Wingard (406-444-2835), DEQ’s Materials Management Specialists from the Waste Management and Remediation Bureau.</w:t>
      </w:r>
      <w:r w:rsidRPr="002238C2">
        <w:t xml:space="preserve"> </w:t>
      </w:r>
    </w:p>
    <w:p w14:paraId="2C2A6641" w14:textId="3745364B" w:rsidR="001E2F6F" w:rsidRDefault="007F19A2">
      <w:hyperlink r:id="rId5" w:history="1">
        <w:r w:rsidR="001E2F6F" w:rsidRPr="007F19A2">
          <w:rPr>
            <w:rStyle w:val="Hyperlink"/>
          </w:rPr>
          <w:t>1994 IWMP</w:t>
        </w:r>
      </w:hyperlink>
    </w:p>
    <w:p w14:paraId="51A4B53E" w14:textId="6927AF85" w:rsidR="001E2F6F" w:rsidRDefault="007F19A2">
      <w:hyperlink r:id="rId6" w:history="1">
        <w:r w:rsidR="001E2F6F" w:rsidRPr="007F19A2">
          <w:rPr>
            <w:rStyle w:val="Hyperlink"/>
          </w:rPr>
          <w:t>1998 IWMP</w:t>
        </w:r>
      </w:hyperlink>
    </w:p>
    <w:p w14:paraId="49879F24" w14:textId="05991E20" w:rsidR="001E2F6F" w:rsidRDefault="007F19A2">
      <w:hyperlink r:id="rId7" w:history="1">
        <w:r w:rsidR="001E2F6F" w:rsidRPr="007F19A2">
          <w:rPr>
            <w:rStyle w:val="Hyperlink"/>
          </w:rPr>
          <w:t>2006 IWMP</w:t>
        </w:r>
      </w:hyperlink>
    </w:p>
    <w:p w14:paraId="64985DEA" w14:textId="72C6F7EB" w:rsidR="001E2F6F" w:rsidRDefault="007F19A2">
      <w:hyperlink r:id="rId8" w:history="1">
        <w:r w:rsidR="001E2F6F" w:rsidRPr="007F19A2">
          <w:rPr>
            <w:rStyle w:val="Hyperlink"/>
          </w:rPr>
          <w:t>2013 IWMP</w:t>
        </w:r>
      </w:hyperlink>
    </w:p>
    <w:p w14:paraId="3DF78108" w14:textId="09AE9287" w:rsidR="001E2F6F" w:rsidRDefault="007F19A2">
      <w:hyperlink r:id="rId9" w:history="1">
        <w:r w:rsidR="001E2F6F" w:rsidRPr="007F19A2">
          <w:rPr>
            <w:rStyle w:val="Hyperlink"/>
          </w:rPr>
          <w:t>2018 IWMP</w:t>
        </w:r>
      </w:hyperlink>
    </w:p>
    <w:p w14:paraId="36C63522" w14:textId="133BB3FA" w:rsidR="001E2F6F" w:rsidRPr="002238C2" w:rsidRDefault="007F19A2">
      <w:hyperlink r:id="rId10" w:history="1">
        <w:r w:rsidR="001E2F6F" w:rsidRPr="007F19A2">
          <w:rPr>
            <w:rStyle w:val="Hyperlink"/>
          </w:rPr>
          <w:t>2024 IWMP</w:t>
        </w:r>
      </w:hyperlink>
      <w:r w:rsidR="001E2F6F">
        <w:t xml:space="preserve"> </w:t>
      </w:r>
    </w:p>
    <w:sectPr w:rsidR="001E2F6F" w:rsidRPr="0022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B9B"/>
    <w:multiLevelType w:val="hybridMultilevel"/>
    <w:tmpl w:val="6730F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47C56"/>
    <w:multiLevelType w:val="hybridMultilevel"/>
    <w:tmpl w:val="D490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781581">
    <w:abstractNumId w:val="0"/>
  </w:num>
  <w:num w:numId="2" w16cid:durableId="191523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9"/>
    <w:rsid w:val="001752E4"/>
    <w:rsid w:val="001E2F6F"/>
    <w:rsid w:val="002238C2"/>
    <w:rsid w:val="00532F47"/>
    <w:rsid w:val="006129D3"/>
    <w:rsid w:val="006E35CA"/>
    <w:rsid w:val="007F19A2"/>
    <w:rsid w:val="00A706BE"/>
    <w:rsid w:val="00DD7399"/>
    <w:rsid w:val="00EA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DA75"/>
  <w15:chartTrackingRefBased/>
  <w15:docId w15:val="{6D378687-AE92-4A21-9BF9-8DAE53AE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99"/>
    <w:rPr>
      <w:rFonts w:eastAsiaTheme="majorEastAsia" w:cstheme="majorBidi"/>
      <w:color w:val="272727" w:themeColor="text1" w:themeTint="D8"/>
    </w:rPr>
  </w:style>
  <w:style w:type="paragraph" w:styleId="Title">
    <w:name w:val="Title"/>
    <w:basedOn w:val="Normal"/>
    <w:next w:val="Normal"/>
    <w:link w:val="TitleChar"/>
    <w:uiPriority w:val="10"/>
    <w:qFormat/>
    <w:rsid w:val="00DD7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99"/>
    <w:pPr>
      <w:spacing w:before="160"/>
      <w:jc w:val="center"/>
    </w:pPr>
    <w:rPr>
      <w:i/>
      <w:iCs/>
      <w:color w:val="404040" w:themeColor="text1" w:themeTint="BF"/>
    </w:rPr>
  </w:style>
  <w:style w:type="character" w:customStyle="1" w:styleId="QuoteChar">
    <w:name w:val="Quote Char"/>
    <w:basedOn w:val="DefaultParagraphFont"/>
    <w:link w:val="Quote"/>
    <w:uiPriority w:val="29"/>
    <w:rsid w:val="00DD7399"/>
    <w:rPr>
      <w:i/>
      <w:iCs/>
      <w:color w:val="404040" w:themeColor="text1" w:themeTint="BF"/>
    </w:rPr>
  </w:style>
  <w:style w:type="paragraph" w:styleId="ListParagraph">
    <w:name w:val="List Paragraph"/>
    <w:basedOn w:val="Normal"/>
    <w:uiPriority w:val="34"/>
    <w:qFormat/>
    <w:rsid w:val="00DD7399"/>
    <w:pPr>
      <w:ind w:left="720"/>
      <w:contextualSpacing/>
    </w:pPr>
  </w:style>
  <w:style w:type="character" w:styleId="IntenseEmphasis">
    <w:name w:val="Intense Emphasis"/>
    <w:basedOn w:val="DefaultParagraphFont"/>
    <w:uiPriority w:val="21"/>
    <w:qFormat/>
    <w:rsid w:val="00DD7399"/>
    <w:rPr>
      <w:i/>
      <w:iCs/>
      <w:color w:val="0F4761" w:themeColor="accent1" w:themeShade="BF"/>
    </w:rPr>
  </w:style>
  <w:style w:type="paragraph" w:styleId="IntenseQuote">
    <w:name w:val="Intense Quote"/>
    <w:basedOn w:val="Normal"/>
    <w:next w:val="Normal"/>
    <w:link w:val="IntenseQuoteChar"/>
    <w:uiPriority w:val="30"/>
    <w:qFormat/>
    <w:rsid w:val="00DD7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399"/>
    <w:rPr>
      <w:i/>
      <w:iCs/>
      <w:color w:val="0F4761" w:themeColor="accent1" w:themeShade="BF"/>
    </w:rPr>
  </w:style>
  <w:style w:type="character" w:styleId="IntenseReference">
    <w:name w:val="Intense Reference"/>
    <w:basedOn w:val="DefaultParagraphFont"/>
    <w:uiPriority w:val="32"/>
    <w:qFormat/>
    <w:rsid w:val="00DD7399"/>
    <w:rPr>
      <w:b/>
      <w:bCs/>
      <w:smallCaps/>
      <w:color w:val="0F4761" w:themeColor="accent1" w:themeShade="BF"/>
      <w:spacing w:val="5"/>
    </w:rPr>
  </w:style>
  <w:style w:type="character" w:styleId="Hyperlink">
    <w:name w:val="Hyperlink"/>
    <w:basedOn w:val="DefaultParagraphFont"/>
    <w:uiPriority w:val="99"/>
    <w:unhideWhenUsed/>
    <w:rsid w:val="007F19A2"/>
    <w:rPr>
      <w:color w:val="467886" w:themeColor="hyperlink"/>
      <w:u w:val="single"/>
    </w:rPr>
  </w:style>
  <w:style w:type="character" w:styleId="UnresolvedMention">
    <w:name w:val="Unresolved Mention"/>
    <w:basedOn w:val="DefaultParagraphFont"/>
    <w:uiPriority w:val="99"/>
    <w:semiHidden/>
    <w:unhideWhenUsed/>
    <w:rsid w:val="007F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files/Land/Recycle/Documents/IWMP/2013%20IWMP.docx" TargetMode="External"/><Relationship Id="rId3" Type="http://schemas.openxmlformats.org/officeDocument/2006/relationships/settings" Target="settings.xml"/><Relationship Id="rId7" Type="http://schemas.openxmlformats.org/officeDocument/2006/relationships/hyperlink" Target="https://deq.mt.gov/files/Land/Recycle/Documents/IWMP/2006%20IWMP.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q.mt.gov/files/Land/Recycle/Documents/IWMP/1998%20IWMP.docx" TargetMode="External"/><Relationship Id="rId11" Type="http://schemas.openxmlformats.org/officeDocument/2006/relationships/fontTable" Target="fontTable.xml"/><Relationship Id="rId5" Type="http://schemas.openxmlformats.org/officeDocument/2006/relationships/hyperlink" Target="https://deq.mt.gov/files/Land/Recycle/Documents/IWMP/1994%20IWMP.doc" TargetMode="External"/><Relationship Id="rId10" Type="http://schemas.openxmlformats.org/officeDocument/2006/relationships/hyperlink" Target="https://deq.mt.gov/files/Land/Recycle/Documents/IWMP/2024%20IWMP%20Update.docx" TargetMode="External"/><Relationship Id="rId4" Type="http://schemas.openxmlformats.org/officeDocument/2006/relationships/webSettings" Target="webSettings.xml"/><Relationship Id="rId9" Type="http://schemas.openxmlformats.org/officeDocument/2006/relationships/hyperlink" Target="https://deq.mt.gov/files/Land/Recycle/Documents/IWMP/2018%20IWM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Wingard, Megan</dc:creator>
  <cp:keywords/>
  <dc:description/>
  <cp:lastModifiedBy>Wingard, Megan</cp:lastModifiedBy>
  <cp:revision>3</cp:revision>
  <dcterms:created xsi:type="dcterms:W3CDTF">2026-05-05T13:55:00Z</dcterms:created>
  <dcterms:modified xsi:type="dcterms:W3CDTF">2026-05-05T14:02:00Z</dcterms:modified>
</cp:coreProperties>
</file>